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123"/>
    <w:p>
      <w:pPr>
        <w:pStyle w:val="Heading1"/>
      </w:pPr>
      <w:r>
        <w:t xml:space="preserve">Homiletics Analysis: Matthew 2:1–23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2 narrates the events surrounding the infant Jesus in Bethlehem: Magi from the East arrive in Jerusalem seeking the newborn King of the Jews, guided by a star; Herod, deeply threatened, convenes the chief priests and scribes who confirm Bethlehem as the birthplace of the Messiah; the Magi find and worship Jesus, presenting gifts, and are warned in a dream not to return to Herod; Joseph receives angelic direction to flee to Egypt; Herod, realizing he has been outwitted, orders the massacre of all male children in Bethlehem two years old and under; after Herod’s death, Joseph brings the family back to Israel, settling in Nazareth of Galilee. The chapter is structured around five fulfillment citations (vv. 6, 15, 18, 23), marking each movement as the deliberate unfolding of what the prophets had announced. The narrative moves between two poles: the homage of the Gentile Magi and the murderous hostility of the Jewish establishment and Herod — the two responses to the arrival of the King.</w:t>
      </w:r>
    </w:p>
    <w:p>
      <w:pPr>
        <w:pStyle w:val="BodyText"/>
      </w:pPr>
      <w:r>
        <w:rPr>
          <w:b/>
          <w:bCs/>
        </w:rPr>
        <w:t xml:space="preserve">This Text — Intent</w:t>
      </w:r>
    </w:p>
    <w:p>
      <w:pPr>
        <w:pStyle w:val="BodyText"/>
      </w:pPr>
      <w:r>
        <w:t xml:space="preserve">God is establishing, through this narrative, the royal and redemptive identity of Jesus as the long-awaited Messianic King whose arrival fulfills Israel’s entire covenant history — and simultaneously confronting the reader with the question of response. The chapter does not merely narrate biography; it presents Jesus as the one around whom all of Scripture converges, before whom worship is the only fitting posture, and whose coming provokes both the surrendered homage of unexpected seekers and the violent rejection of those who hold power and should have known better. The intent is to call the reader to the posture of the Magi — to cross whatever distance is necessary, to lay down whatever is costly, and to bow before this King — while diagnosing the alternative: the Herod-pattern of self-protective hostility masquerading as religious inquiry.</w:t>
      </w:r>
    </w:p>
    <w:p>
      <w:r>
        <w:pict>
          <v:rect style="width:0;height:1.5pt" o:hralign="center" o:hrstd="t" o:hr="t"/>
        </w:pict>
      </w:r>
    </w:p>
    <w:p>
      <w:pPr>
        <w:pStyle w:val="FirstParagraph"/>
      </w:pPr>
      <w:r>
        <w:rPr>
          <w:b/>
          <w:bCs/>
        </w:rPr>
        <w:t xml:space="preserve">Subject Sentence:</w:t>
      </w:r>
      <w:r>
        <w:t xml:space="preserve"> </w:t>
      </w:r>
      <w:r>
        <w:t xml:space="preserve">The arrival of Israel’s Messianic King fulfills all Scripture and demands the worship of all nations.</w:t>
      </w:r>
    </w:p>
    <w:p>
      <w:r>
        <w:pict>
          <v:rect style="width:0;height:1.5pt" o:hralign="center" o:hrstd="t" o:hr="t"/>
        </w:pict>
      </w:r>
    </w:p>
    <w:p>
      <w:pPr>
        <w:pStyle w:val="FirstParagraph"/>
      </w:pPr>
      <w:r>
        <w:rPr>
          <w:b/>
          <w:bCs/>
        </w:rPr>
        <w:t xml:space="preserve">Primary Claim:</w:t>
      </w:r>
      <w:r>
        <w:t xml:space="preserve"> </w:t>
      </w:r>
      <w:r>
        <w:t xml:space="preserve">God is confronting every reader with Jesus as the fulfillment of Israel’s whole covenant story and the rightful King of all nations — and demanding a verdict: the surrendered worship of the Magi, or the self-protective hostility of Herod. There is no neutral ground in the presence of this King.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fulfillment citations and their hermeneutical character</w:t>
      </w:r>
    </w:p>
    <w:p>
      <w:pPr>
        <w:pStyle w:val="BodyText"/>
      </w:pPr>
      <w:r>
        <w:t xml:space="preserve">The five fulfillment citations in Matthew 2 are among the most contested in all of Matthew. The citation of Hosea 11:1 (</w:t>
      </w:r>
      <w:r>
        <w:t xml:space="preserve">“Out of Egypt I called my son,”</w:t>
      </w:r>
      <w:r>
        <w:t xml:space="preserve"> </w:t>
      </w:r>
      <w:r>
        <w:t xml:space="preserve">v. 15) is particularly challenging: in its original context, Hosea 11:1 refers backward to the Exodus, not forward to a Messianic event. Dispensational interpreters have sometimes resolved this by arguing for a sensus plenior — a fuller meaning hidden in the original text that only becomes apparent at fulfillment. Wesleyan and broadly evangelical interpreters often accept typological fulfillment: Israel as corporate son anticipates the true Son. Critical scholars frequently cite these citations as evidence that Matthew was proof-texting — selecting texts that superficially matched and pressing them into service regardless of original intent.</w:t>
      </w:r>
    </w:p>
    <w:p>
      <w:pPr>
        <w:pStyle w:val="BodyText"/>
      </w:pPr>
      <w:r>
        <w:t xml:space="preserve">The Reformed reading, following the work of Carson, Beale, and France, understands Matthew as operating within a sophisticated typological-fulfillment hermeneutic grounded in the New Testament’s own understanding of Israel’s story. Jesus is not merely an individual who happens to recapitulate events; He is the true Israel, the embodiment of the nation, summing up and completing in Himself what Israel’s entire history prefigured. Hosea 11:1 is not wrested from context — it is read within a framework where Israel’s Exodus was itself a type, a forward-leaning event pointing to the greater Exodus the Son would accomplish. This reading is preferred because it accounts for the whole of Matthew’s Christology, the New Testament’s consistent typological method, and the canonical relationship between Israel and Christ. The Dispensational sensus plenior reading partially overlaps with this but misses the corporate dimension — Christ as true Israel, not merely an individual fulfilling a hidden double meaning.</w:t>
      </w:r>
    </w:p>
    <w:p>
      <w:pPr>
        <w:pStyle w:val="BodyText"/>
      </w:pPr>
      <w:r>
        <w:t xml:space="preserve">The citation of Jeremiah 31:15 (the weeping of Rachel, v. 18) presents a different interpretive challenge. Jeremiah 31:15 speaks of the exile — Rachel weeping for her children taken to Babylon. In its original context, this is not a prophecy of a future massacre. Matthew is doing something more subtle: he is reading the Rachel-weeping motif as a pattern within Israel’s history of suffering that is now instantiated in Bethlehem. The Reformed reading acknowledges this as typological resonance — not prediction-fulfillment in the strict sense but the recognition that Israel’s pattern of lamentation reaches a new and terrible expression in Herod’s slaughter, connected by the same geography (Ramah/Bethlehem) and the same covenant stakes. Attempts to read Matthew 2:18 as a straightforward predictive prophecy should be qualified, as they do not account for the nature of Jeremiah 31’s context (an oracle of restoration, not desolation), which Matthew appears to be deliberately inverting for ironic effect: the promised restoration has arrived, and it is met with unprecedented grief.</w:t>
      </w:r>
    </w:p>
    <w:p>
      <w:pPr>
        <w:pStyle w:val="BodyText"/>
      </w:pPr>
      <w:r>
        <w:t xml:space="preserve">The citation of verse 23 —</w:t>
      </w:r>
      <w:r>
        <w:t xml:space="preserve"> </w:t>
      </w:r>
      <w:r>
        <w:t xml:space="preserve">“He shall be called a Nazarene”</w:t>
      </w:r>
      <w:r>
        <w:t xml:space="preserve"> </w:t>
      </w:r>
      <w:r>
        <w:t xml:space="preserve">— is the most notoriously difficult in the New Testament, as no such statement appears verbatim in any prophet. The plural</w:t>
      </w:r>
      <w:r>
        <w:t xml:space="preserve"> </w:t>
      </w:r>
      <w:r>
        <w:t xml:space="preserve">“prophets”</w:t>
      </w:r>
      <w:r>
        <w:t xml:space="preserve"> </w:t>
      </w:r>
      <w:r>
        <w:t xml:space="preserve">(not</w:t>
      </w:r>
      <w:r>
        <w:t xml:space="preserve"> </w:t>
      </w:r>
      <w:r>
        <w:t xml:space="preserve">“the prophet”</w:t>
      </w:r>
      <w:r>
        <w:t xml:space="preserve">) suggests Matthew is not citing a specific text but a prophetic pattern or theme. The two strongest proposals are: (1) a wordplay on the Hebrew נֵצֶר (nezer,</w:t>
      </w:r>
      <w:r>
        <w:t xml:space="preserve"> </w:t>
      </w:r>
      <w:r>
        <w:t xml:space="preserve">“branch”</w:t>
      </w:r>
      <w:r>
        <w:t xml:space="preserve">) from Isaiah 11:1 and related Messianic branch texts; (2) the association of Nazareth with obscurity and contempt (cf. John 1:46), reflecting the prophetic pattern of the despised and rejected Messiah. The Reformed reading holds (1) and (2) as complementary — Matthew is invoking a constellation of prophetic themes, not a single text. This should be acknowledged rather than resolved artificially, as the ambiguity itself reflects Matthew’s typological method and should not be homiletically leveraged in ways that overstate certainty.</w:t>
      </w:r>
    </w:p>
    <w:p>
      <w:pPr>
        <w:pStyle w:val="BodyText"/>
      </w:pPr>
      <w:r>
        <w:rPr>
          <w:b/>
          <w:bCs/>
        </w:rPr>
        <w:t xml:space="preserve">The Magi and their identity</w:t>
      </w:r>
    </w:p>
    <w:p>
      <w:pPr>
        <w:pStyle w:val="BodyText"/>
      </w:pPr>
      <w:r>
        <w:t xml:space="preserve">Some charismatic and popular interpreters press the Magi’s star into service as supernatural phenomenon controlled moment-by-moment, emphasizing miraculous guidance as the primary lesson. The text warrants a different emphasis: the Magi represent the Gentile nations drawn to Israel’s Messiah, fulfilling Isaiah 60 and the covenant promise to Abraham that all nations would be blessed. Their identity as Gentile seekers is the theologically load-bearing feature, not the precise astronomical nature of the star. The popular tradition of</w:t>
      </w:r>
      <w:r>
        <w:t xml:space="preserve"> </w:t>
      </w:r>
      <w:r>
        <w:t xml:space="preserve">“three kings”</w:t>
      </w:r>
      <w:r>
        <w:t xml:space="preserve"> </w:t>
      </w:r>
      <w:r>
        <w:t xml:space="preserve">should be noted and set aside — the text specifies neither number nor royal status; the three gifts generated the tradition.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24:17</w:t>
      </w:r>
      <w:r>
        <w:t xml:space="preserve"> </w:t>
      </w:r>
      <w:r>
        <w:t xml:space="preserve">— Balaam’s oracle:</w:t>
      </w:r>
      <w:r>
        <w:t xml:space="preserve"> </w:t>
      </w:r>
      <w:r>
        <w:t xml:space="preserve">“A star shall come out of Jacob; a scepter shall rise out of Israel.”</w:t>
      </w:r>
      <w:r>
        <w:t xml:space="preserve"> </w:t>
      </w:r>
      <w:r>
        <w:t xml:space="preserve">This Gentile prophet’s announcement of Israel’s coming king provides the canonical background for the Magi’s star-guided seeking; the nations were already encoded in Israel’s prophetic tradition as witnesses to the Messianic king.</w:t>
      </w:r>
    </w:p>
    <w:p>
      <w:pPr>
        <w:numPr>
          <w:ilvl w:val="0"/>
          <w:numId w:val="1001"/>
        </w:numPr>
      </w:pPr>
      <w:r>
        <w:rPr>
          <w:b/>
          <w:bCs/>
        </w:rPr>
        <w:t xml:space="preserve">Isaiah 60:1–6</w:t>
      </w:r>
      <w:r>
        <w:t xml:space="preserve"> </w:t>
      </w:r>
      <w:r>
        <w:t xml:space="preserve">—</w:t>
      </w:r>
      <w:r>
        <w:t xml:space="preserve"> </w:t>
      </w:r>
      <w:r>
        <w:t xml:space="preserve">“Nations shall come to your light, and kings to the brightness of your rising… they shall bring gold and frankincense, and shall bring good news.”</w:t>
      </w:r>
      <w:r>
        <w:t xml:space="preserve"> </w:t>
      </w:r>
      <w:r>
        <w:t xml:space="preserve">The Magi’s gifts and journey are the narrative fulfillment of this vision of Gentile homage to Israel’s glorified king — Matthew is presenting Jesus as the one who draws the nations.</w:t>
      </w:r>
    </w:p>
    <w:p>
      <w:pPr>
        <w:numPr>
          <w:ilvl w:val="0"/>
          <w:numId w:val="1001"/>
        </w:numPr>
      </w:pPr>
      <w:r>
        <w:rPr>
          <w:b/>
          <w:bCs/>
        </w:rPr>
        <w:t xml:space="preserve">Hosea 11:1</w:t>
      </w:r>
      <w:r>
        <w:t xml:space="preserve"> </w:t>
      </w:r>
      <w:r>
        <w:t xml:space="preserve">—</w:t>
      </w:r>
      <w:r>
        <w:t xml:space="preserve"> </w:t>
      </w:r>
      <w:r>
        <w:t xml:space="preserve">“Out of Egypt I called my son”</w:t>
      </w:r>
      <w:r>
        <w:t xml:space="preserve"> </w:t>
      </w:r>
      <w:r>
        <w:t xml:space="preserve">— the Exodus itself as a type: Israel as corporate son, Jesus as the true Son in whom all of Israel’s history is recapitulated and completed. The Egypt sojourn of the infant Jesus is not incidental — it is theologically placed.</w:t>
      </w:r>
    </w:p>
    <w:p>
      <w:pPr>
        <w:numPr>
          <w:ilvl w:val="0"/>
          <w:numId w:val="1001"/>
        </w:numPr>
      </w:pPr>
      <w:r>
        <w:rPr>
          <w:b/>
          <w:bCs/>
        </w:rPr>
        <w:t xml:space="preserve">Jeremiah 31:15–17</w:t>
      </w:r>
      <w:r>
        <w:t xml:space="preserve"> </w:t>
      </w:r>
      <w:r>
        <w:t xml:space="preserve">— Rachel weeping, followed by the promise of restoration:</w:t>
      </w:r>
      <w:r>
        <w:t xml:space="preserve"> </w:t>
      </w:r>
      <w:r>
        <w:t xml:space="preserve">“there is hope for your future, declares the LORD.”</w:t>
      </w:r>
      <w:r>
        <w:t xml:space="preserve"> </w:t>
      </w:r>
      <w:r>
        <w:t xml:space="preserve">Matthew’s citation in v. 18 invokes this whole oracle — the grief of Bethlehem set within the larger frame of a covenant God who promises restoration even through lamentation.</w:t>
      </w:r>
    </w:p>
    <w:p>
      <w:pPr>
        <w:numPr>
          <w:ilvl w:val="0"/>
          <w:numId w:val="1001"/>
        </w:numPr>
      </w:pPr>
      <w:r>
        <w:rPr>
          <w:b/>
          <w:bCs/>
        </w:rPr>
        <w:t xml:space="preserve">Isaiah 11:1</w:t>
      </w:r>
      <w:r>
        <w:t xml:space="preserve"> </w:t>
      </w:r>
      <w:r>
        <w:t xml:space="preserve">—</w:t>
      </w:r>
      <w:r>
        <w:t xml:space="preserve"> </w:t>
      </w:r>
      <w:r>
        <w:t xml:space="preserve">“A shoot from the stump of Jesse”</w:t>
      </w:r>
      <w:r>
        <w:t xml:space="preserve"> </w:t>
      </w:r>
      <w:r>
        <w:t xml:space="preserve">— the nezer/branch text underlying the Nazarene citation, presenting the Messiah as emerging from apparent desolation (a stump, an obscure village) to reign as the Spirit-anointed King. The obscurity of Nazareth is not an embarrassment to be explained but a fulfillment to be proclaimed.</w:t>
      </w:r>
    </w:p>
    <w:p>
      <w:r>
        <w:pict>
          <v:rect style="width:0;height:1.5pt" o:hralign="center" o:hrstd="t" o:hr="t"/>
        </w:pict>
      </w:r>
    </w:p>
    <w:p>
      <w:pPr>
        <w:pStyle w:val="FirstParagraph"/>
      </w:pPr>
      <w:r>
        <w:rPr>
          <w:b/>
          <w:bCs/>
        </w:rPr>
        <w:t xml:space="preserve">Aim:</w:t>
      </w:r>
      <w:r>
        <w:t xml:space="preserve"> </w:t>
      </w:r>
      <w:r>
        <w:t xml:space="preserve">To establish that Jesus is the fulfillment of Israel’s entire covenant story and the rightful King of all nations, and to call the reader to the decisive, costly, wholehearted response of worship that His arrival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Setting: Jesus born in Bethlehem of Judea during the days of Herod; Magi arrive from the East in Jerusalem</w:t>
            </w:r>
          </w:p>
        </w:tc>
        <w:tc>
          <w:tcPr/>
          <w:p>
            <w:pPr>
              <w:pStyle w:val="Compact"/>
            </w:pPr>
            <w:r>
              <w:t xml:space="preserve">Bethlehem = Davidic city;</w:t>
            </w:r>
            <w:r>
              <w:t xml:space="preserve"> </w:t>
            </w:r>
            <w:r>
              <w:t xml:space="preserve">“days of Herod”</w:t>
            </w:r>
            <w:r>
              <w:t xml:space="preserve"> </w:t>
            </w:r>
            <w:r>
              <w:t xml:space="preserve">establishes political threat immediately</w:t>
            </w:r>
          </w:p>
        </w:tc>
      </w:tr>
      <w:tr>
        <w:tc>
          <w:tcPr/>
          <w:p>
            <w:pPr>
              <w:pStyle w:val="Compact"/>
            </w:pPr>
            <w:r>
              <w:t xml:space="preserve">2:2</w:t>
            </w:r>
          </w:p>
        </w:tc>
        <w:tc>
          <w:tcPr/>
          <w:p>
            <w:pPr>
              <w:pStyle w:val="Compact"/>
            </w:pPr>
            <w:r>
              <w:t xml:space="preserve">Magi’s question:</w:t>
            </w:r>
            <w:r>
              <w:t xml:space="preserve"> </w:t>
            </w:r>
            <w:r>
              <w:t xml:space="preserve">“Where is he who has been born king of the Jews? For we saw his star when it rose and have come to worship him.”</w:t>
            </w:r>
          </w:p>
        </w:tc>
        <w:tc>
          <w:tcPr/>
          <w:p>
            <w:pPr>
              <w:pStyle w:val="Compact"/>
            </w:pPr>
            <w:r>
              <w:t xml:space="preserve">“King of the Jews”</w:t>
            </w:r>
            <w:r>
              <w:t xml:space="preserve"> </w:t>
            </w:r>
            <w:r>
              <w:t xml:space="preserve">— royal title;</w:t>
            </w:r>
            <w:r>
              <w:t xml:space="preserve"> </w:t>
            </w:r>
            <w:r>
              <w:t xml:space="preserve">“worship”</w:t>
            </w:r>
            <w:r>
              <w:t xml:space="preserve"> </w:t>
            </w:r>
            <w:r>
              <w:t xml:space="preserve">(proskyneō) — the chapter’s governing verb; Gentiles asking what Israel’s king should already know</w:t>
            </w:r>
          </w:p>
        </w:tc>
      </w:tr>
      <w:tr>
        <w:tc>
          <w:tcPr/>
          <w:p>
            <w:pPr>
              <w:pStyle w:val="Compact"/>
            </w:pPr>
            <w:r>
              <w:t xml:space="preserve">2:3</w:t>
            </w:r>
          </w:p>
        </w:tc>
        <w:tc>
          <w:tcPr/>
          <w:p>
            <w:pPr>
              <w:pStyle w:val="Compact"/>
            </w:pPr>
            <w:r>
              <w:t xml:space="preserve">Herod is troubled; all Jerusalem troubled with him</w:t>
            </w:r>
          </w:p>
        </w:tc>
        <w:tc>
          <w:tcPr/>
          <w:p>
            <w:pPr>
              <w:pStyle w:val="Compact"/>
            </w:pPr>
            <w:r>
              <w:t xml:space="preserve">The establishment’s response: threat, not anticipation;</w:t>
            </w:r>
            <w:r>
              <w:t xml:space="preserve"> </w:t>
            </w:r>
            <w:r>
              <w:t xml:space="preserve">“all Jerusalem”</w:t>
            </w:r>
            <w:r>
              <w:t xml:space="preserve"> </w:t>
            </w:r>
            <w:r>
              <w:t xml:space="preserve">= the seat of power</w:t>
            </w:r>
          </w:p>
        </w:tc>
      </w:tr>
      <w:tr>
        <w:tc>
          <w:tcPr/>
          <w:p>
            <w:pPr>
              <w:pStyle w:val="Compact"/>
            </w:pPr>
            <w:r>
              <w:t xml:space="preserve">2:4–6</w:t>
            </w:r>
          </w:p>
        </w:tc>
        <w:tc>
          <w:tcPr/>
          <w:p>
            <w:pPr>
              <w:pStyle w:val="Compact"/>
            </w:pPr>
            <w:r>
              <w:t xml:space="preserve">Herod summons the chief priests and scribes; they cite Micah 5:2 — Bethlehem as the birthplace of the ruler who will shepherd Israel</w:t>
            </w:r>
          </w:p>
        </w:tc>
        <w:tc>
          <w:tcPr/>
          <w:p>
            <w:pPr>
              <w:pStyle w:val="Compact"/>
            </w:pPr>
            <w:r>
              <w:t xml:space="preserve">The religious leaders know the text but do not go; orthodoxy without obedience</w:t>
            </w:r>
          </w:p>
        </w:tc>
      </w:tr>
      <w:tr>
        <w:tc>
          <w:tcPr/>
          <w:p>
            <w:pPr>
              <w:pStyle w:val="Compact"/>
            </w:pPr>
            <w:r>
              <w:t xml:space="preserve">2:7–8</w:t>
            </w:r>
          </w:p>
        </w:tc>
        <w:tc>
          <w:tcPr/>
          <w:p>
            <w:pPr>
              <w:pStyle w:val="Compact"/>
            </w:pPr>
            <w:r>
              <w:t xml:space="preserve">Herod summons the Magi secretly; inquires about the star’s timing; sends them to Bethlehem, ostensibly to worship</w:t>
            </w:r>
          </w:p>
        </w:tc>
        <w:tc>
          <w:tcPr/>
          <w:p>
            <w:pPr>
              <w:pStyle w:val="Compact"/>
            </w:pPr>
            <w:r>
              <w:t xml:space="preserve">Herod’s deception —</w:t>
            </w:r>
            <w:r>
              <w:t xml:space="preserve"> </w:t>
            </w:r>
            <w:r>
              <w:t xml:space="preserve">“worship”</w:t>
            </w:r>
            <w:r>
              <w:t xml:space="preserve"> </w:t>
            </w:r>
            <w:r>
              <w:t xml:space="preserve">is a mask for murder; self-protective hostility</w:t>
            </w:r>
          </w:p>
        </w:tc>
      </w:tr>
      <w:tr>
        <w:tc>
          <w:tcPr/>
          <w:p>
            <w:pPr>
              <w:pStyle w:val="Compact"/>
            </w:pPr>
            <w:r>
              <w:t xml:space="preserve">2:9–10</w:t>
            </w:r>
          </w:p>
        </w:tc>
        <w:tc>
          <w:tcPr/>
          <w:p>
            <w:pPr>
              <w:pStyle w:val="Compact"/>
            </w:pPr>
            <w:r>
              <w:t xml:space="preserve">The star leads the Magi; they rejoice with great joy</w:t>
            </w:r>
          </w:p>
        </w:tc>
        <w:tc>
          <w:tcPr/>
          <w:p>
            <w:pPr>
              <w:pStyle w:val="Compact"/>
            </w:pPr>
            <w:r>
              <w:t xml:space="preserve">“Exceedingly great joy”</w:t>
            </w:r>
            <w:r>
              <w:t xml:space="preserve"> </w:t>
            </w:r>
            <w:r>
              <w:t xml:space="preserve">— the emotional register of those who have been seeking and have found</w:t>
            </w:r>
          </w:p>
        </w:tc>
      </w:tr>
      <w:tr>
        <w:tc>
          <w:tcPr/>
          <w:p>
            <w:pPr>
              <w:pStyle w:val="Compact"/>
            </w:pPr>
            <w:r>
              <w:t xml:space="preserve">2:11</w:t>
            </w:r>
          </w:p>
        </w:tc>
        <w:tc>
          <w:tcPr/>
          <w:p>
            <w:pPr>
              <w:pStyle w:val="Compact"/>
            </w:pPr>
            <w:r>
              <w:t xml:space="preserve">The Magi enter, see Jesus with Mary, fall down and worship (proskyneō), open treasures: gold, frankincense, myrrh</w:t>
            </w:r>
          </w:p>
        </w:tc>
        <w:tc>
          <w:tcPr/>
          <w:p>
            <w:pPr>
              <w:pStyle w:val="Compact"/>
            </w:pPr>
            <w:r>
              <w:t xml:space="preserve">Worship is embodied and costly; gold = kingship, frankincense = priestly/divine, myrrh = death/anointing (though allegorical interpretation should not be pressed as Matthew’s intent)</w:t>
            </w:r>
          </w:p>
        </w:tc>
      </w:tr>
      <w:tr>
        <w:tc>
          <w:tcPr/>
          <w:p>
            <w:pPr>
              <w:pStyle w:val="Compact"/>
            </w:pPr>
            <w:r>
              <w:t xml:space="preserve">2:12</w:t>
            </w:r>
          </w:p>
        </w:tc>
        <w:tc>
          <w:tcPr/>
          <w:p>
            <w:pPr>
              <w:pStyle w:val="Compact"/>
            </w:pPr>
            <w:r>
              <w:t xml:space="preserve">Magi warned in a dream; depart by another route</w:t>
            </w:r>
          </w:p>
        </w:tc>
        <w:tc>
          <w:tcPr/>
          <w:p>
            <w:pPr>
              <w:pStyle w:val="Compact"/>
            </w:pPr>
            <w:r>
              <w:t xml:space="preserve">Divine protection — God actively guards what He has come to accomplish</w:t>
            </w:r>
          </w:p>
        </w:tc>
      </w:tr>
      <w:tr>
        <w:tc>
          <w:tcPr/>
          <w:p>
            <w:pPr>
              <w:pStyle w:val="Compact"/>
            </w:pPr>
            <w:r>
              <w:t xml:space="preserve">2:13–15</w:t>
            </w:r>
          </w:p>
        </w:tc>
        <w:tc>
          <w:tcPr/>
          <w:p>
            <w:pPr>
              <w:pStyle w:val="Compact"/>
            </w:pPr>
            <w:r>
              <w:t xml:space="preserve">Joseph warned in a dream; flees to Egypt;</w:t>
            </w:r>
            <w:r>
              <w:t xml:space="preserve"> </w:t>
            </w:r>
            <w:r>
              <w:t xml:space="preserve">“to fulfill what the Lord had spoken by the prophet:</w:t>
            </w:r>
            <w:r>
              <w:t xml:space="preserve"> </w:t>
            </w:r>
            <w:r>
              <w:t xml:space="preserve">‘Out of Egypt I called my son’</w:t>
            </w:r>
            <w:r>
              <w:t xml:space="preserve">”</w:t>
            </w:r>
          </w:p>
        </w:tc>
        <w:tc>
          <w:tcPr/>
          <w:p>
            <w:pPr>
              <w:pStyle w:val="Compact"/>
            </w:pPr>
            <w:r>
              <w:t xml:space="preserve">First explicit flight and fulfillment; Jesus recapitulates Israel’s history as the true Son</w:t>
            </w:r>
          </w:p>
        </w:tc>
      </w:tr>
      <w:tr>
        <w:tc>
          <w:tcPr/>
          <w:p>
            <w:pPr>
              <w:pStyle w:val="Compact"/>
            </w:pPr>
            <w:r>
              <w:t xml:space="preserve">2:16</w:t>
            </w:r>
          </w:p>
        </w:tc>
        <w:tc>
          <w:tcPr/>
          <w:p>
            <w:pPr>
              <w:pStyle w:val="Compact"/>
            </w:pPr>
            <w:r>
              <w:t xml:space="preserve">Herod’s fury; massacre of all male children in Bethlehem two years and under</w:t>
            </w:r>
          </w:p>
        </w:tc>
        <w:tc>
          <w:tcPr/>
          <w:p>
            <w:pPr>
              <w:pStyle w:val="Compact"/>
            </w:pPr>
            <w:r>
              <w:t xml:space="preserve">The full horror of violent rejection; parallels Pharaoh’s slaughter of Hebrew infants in Exodus</w:t>
            </w:r>
          </w:p>
        </w:tc>
      </w:tr>
      <w:tr>
        <w:tc>
          <w:tcPr/>
          <w:p>
            <w:pPr>
              <w:pStyle w:val="Compact"/>
            </w:pPr>
            <w:r>
              <w:t xml:space="preserve">2:17–18</w:t>
            </w:r>
          </w:p>
        </w:tc>
        <w:tc>
          <w:tcPr/>
          <w:p>
            <w:pPr>
              <w:pStyle w:val="Compact"/>
            </w:pPr>
            <w:r>
              <w:t xml:space="preserve">Fulfillment citation: Jeremiah 31:15 — Rachel weeping; she would not be comforted</w:t>
            </w:r>
          </w:p>
        </w:tc>
        <w:tc>
          <w:tcPr/>
          <w:p>
            <w:pPr>
              <w:pStyle w:val="Compact"/>
            </w:pPr>
            <w:r>
              <w:t xml:space="preserve">Lamentation within the covenant; grief is not the last word (Jeremiah 31 continues to restoration)</w:t>
            </w:r>
          </w:p>
        </w:tc>
      </w:tr>
      <w:tr>
        <w:tc>
          <w:tcPr/>
          <w:p>
            <w:pPr>
              <w:pStyle w:val="Compact"/>
            </w:pPr>
            <w:r>
              <w:t xml:space="preserve">2:19–21</w:t>
            </w:r>
          </w:p>
        </w:tc>
        <w:tc>
          <w:tcPr/>
          <w:p>
            <w:pPr>
              <w:pStyle w:val="Compact"/>
            </w:pPr>
            <w:r>
              <w:t xml:space="preserve">Herod dies; angel directs Joseph to return to Israel</w:t>
            </w:r>
          </w:p>
        </w:tc>
        <w:tc>
          <w:tcPr/>
          <w:p>
            <w:pPr>
              <w:pStyle w:val="Compact"/>
            </w:pPr>
            <w:r>
              <w:t xml:space="preserve">The tyrant’s death does not stop the covenant purpose</w:t>
            </w:r>
          </w:p>
        </w:tc>
      </w:tr>
      <w:tr>
        <w:tc>
          <w:tcPr/>
          <w:p>
            <w:pPr>
              <w:pStyle w:val="Compact"/>
            </w:pPr>
            <w:r>
              <w:t xml:space="preserve">2:22–23</w:t>
            </w:r>
          </w:p>
        </w:tc>
        <w:tc>
          <w:tcPr/>
          <w:p>
            <w:pPr>
              <w:pStyle w:val="Compact"/>
            </w:pPr>
            <w:r>
              <w:t xml:space="preserve">Joseph, warned in a dream about Archelaus, settles in Nazareth; fulfills</w:t>
            </w:r>
            <w:r>
              <w:t xml:space="preserve"> </w:t>
            </w:r>
            <w:r>
              <w:t xml:space="preserve">“He shall be called a Nazarene”</w:t>
            </w:r>
          </w:p>
        </w:tc>
        <w:tc>
          <w:tcPr/>
          <w:p>
            <w:pPr>
              <w:pStyle w:val="Compact"/>
            </w:pPr>
            <w:r>
              <w:t xml:space="preserve">Obscurity and rejection built into the Messianic identity from the start; the despised branch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2:1–12</w:t>
            </w:r>
          </w:p>
        </w:tc>
        <w:tc>
          <w:tcPr/>
          <w:p>
            <w:pPr>
              <w:pStyle w:val="Compact"/>
            </w:pPr>
            <w:r>
              <w:t xml:space="preserve">The Homage of the Nations: Magi Seek and Worship the King</w:t>
            </w:r>
          </w:p>
        </w:tc>
      </w:tr>
      <w:tr>
        <w:tc>
          <w:tcPr/>
          <w:p>
            <w:pPr>
              <w:pStyle w:val="Compact"/>
            </w:pPr>
            <w:r>
              <w:t xml:space="preserve">2</w:t>
            </w:r>
          </w:p>
        </w:tc>
        <w:tc>
          <w:tcPr/>
          <w:p>
            <w:pPr>
              <w:pStyle w:val="Compact"/>
            </w:pPr>
            <w:r>
              <w:t xml:space="preserve">2:13–15</w:t>
            </w:r>
          </w:p>
        </w:tc>
        <w:tc>
          <w:tcPr/>
          <w:p>
            <w:pPr>
              <w:pStyle w:val="Compact"/>
            </w:pPr>
            <w:r>
              <w:t xml:space="preserve">The True Son from Egypt: First Flight and First Fulfillment</w:t>
            </w:r>
          </w:p>
        </w:tc>
      </w:tr>
      <w:tr>
        <w:tc>
          <w:tcPr/>
          <w:p>
            <w:pPr>
              <w:pStyle w:val="Compact"/>
            </w:pPr>
            <w:r>
              <w:t xml:space="preserve">3</w:t>
            </w:r>
          </w:p>
        </w:tc>
        <w:tc>
          <w:tcPr/>
          <w:p>
            <w:pPr>
              <w:pStyle w:val="Compact"/>
            </w:pPr>
            <w:r>
              <w:t xml:space="preserve">2:16–18</w:t>
            </w:r>
          </w:p>
        </w:tc>
        <w:tc>
          <w:tcPr/>
          <w:p>
            <w:pPr>
              <w:pStyle w:val="Compact"/>
            </w:pPr>
            <w:r>
              <w:t xml:space="preserve">The Tyrant’s Fury: Massacre, Lamentation, and Covenant Grief</w:t>
            </w:r>
          </w:p>
        </w:tc>
      </w:tr>
      <w:tr>
        <w:tc>
          <w:tcPr/>
          <w:p>
            <w:pPr>
              <w:pStyle w:val="Compact"/>
            </w:pPr>
            <w:r>
              <w:t xml:space="preserve">4</w:t>
            </w:r>
          </w:p>
        </w:tc>
        <w:tc>
          <w:tcPr/>
          <w:p>
            <w:pPr>
              <w:pStyle w:val="Compact"/>
            </w:pPr>
            <w:r>
              <w:t xml:space="preserve">2:19–23</w:t>
            </w:r>
          </w:p>
        </w:tc>
        <w:tc>
          <w:tcPr/>
          <w:p>
            <w:pPr>
              <w:pStyle w:val="Compact"/>
            </w:pPr>
            <w:r>
              <w:t xml:space="preserve">Return and Settlement: The King of the Stump Comes to Nazareth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arrival of Israel’s Messianic King fulfills all Scripture and demands the worship of all nations.</w:t>
      </w:r>
    </w:p>
    <w:p>
      <w:pPr>
        <w:pStyle w:val="BodyText"/>
      </w:pPr>
      <w:r>
        <w:rPr>
          <w:b/>
          <w:bCs/>
        </w:rPr>
        <w:t xml:space="preserve">Primary Claim:</w:t>
      </w:r>
      <w:r>
        <w:t xml:space="preserve"> </w:t>
      </w:r>
      <w:r>
        <w:t xml:space="preserve">God is confronting every reader with Jesus as the fulfillment of Israel’s whole covenant story and the rightful King of all nations — and demanding a verdict: the surrendered worship of the Magi, or the self-protective hostility of Herod. There is no neutral ground in the presence of this King.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Magi’s journey indicts comfortable nearness without movement.</w:t>
      </w:r>
      <w:r>
        <w:t xml:space="preserve"> </w:t>
      </w:r>
      <w:r>
        <w:t xml:space="preserve">The Magi traveled hundreds of miles to find the King; the chief priests and scribes could have walked six miles to Bethlehem. They knew the text perfectly and went nowhere. The most dangerous spiritual posture in this chapter is not Herod’s violent hostility — it is orthodox, well-informed, completely stationary religion. Examine where your knowledge of Christ outpaces your actual movement toward Him. Head-knowledge that produces no journey, no cost, no prostration is Bethlehem-proximity without worship.</w:t>
      </w:r>
    </w:p>
    <w:p>
      <w:pPr>
        <w:pStyle w:val="BodyText"/>
      </w:pPr>
      <w:r>
        <w:rPr>
          <w:b/>
          <w:bCs/>
        </w:rPr>
        <w:t xml:space="preserve">2. Worship is something you do with your body and your treasure, not merely your feelings.</w:t>
      </w:r>
      <w:r>
        <w:t xml:space="preserve"> </w:t>
      </w:r>
      <w:r>
        <w:t xml:space="preserve">The Magi fell down (</w:t>
      </w:r>
      <w:r>
        <w:rPr>
          <w:i/>
          <w:iCs/>
        </w:rPr>
        <w:t xml:space="preserve">proskyneō</w:t>
      </w:r>
      <w:r>
        <w:t xml:space="preserve"> </w:t>
      </w:r>
      <w:r>
        <w:t xml:space="preserve">— prostration), then opened their treasure chests. The chapter’s model of worship is embodied, costly, and deliberate. It is not an interior experience that leaves your posture and your wallet unchanged. What does your worship of Jesus actually cost you? What have you opened and laid before Him this week that you could have kept? If the answer is nothing, the Magi have something to teach you that your feelings alone cannot.</w:t>
      </w:r>
    </w:p>
    <w:p>
      <w:pPr>
        <w:pStyle w:val="BodyText"/>
      </w:pPr>
      <w:r>
        <w:rPr>
          <w:b/>
          <w:bCs/>
        </w:rPr>
        <w:t xml:space="preserve">3. The Herod-pattern is alive in every heart that encounters Jesus as a threat to its own sovereignty.</w:t>
      </w:r>
      <w:r>
        <w:t xml:space="preserve"> </w:t>
      </w:r>
      <w:r>
        <w:t xml:space="preserve">Herod’s problem was not ignorance — he had the right information (v. 4–6) and the right words (</w:t>
      </w:r>
      <w:r>
        <w:t xml:space="preserve">“that I too may come and worship him,”</w:t>
      </w:r>
      <w:r>
        <w:t xml:space="preserve"> </w:t>
      </w:r>
      <w:r>
        <w:t xml:space="preserve">v. 8). His problem was that the arrival of a true King meant the end of his own reign, and he would kill to prevent it. Every person who hears the gospel and does not bow is playing some version of Herod’s game: using the language of inquiry while protecting a throne. Ask honestly: is there a domain of your life — a relationship, an ambition, a financial arrangement, a habit — that you are protecting from the Lordship of this King? That is the Herod-pattern, and it ends the same way Herod does.</w:t>
      </w:r>
    </w:p>
    <w:p>
      <w:pPr>
        <w:pStyle w:val="BodyText"/>
      </w:pPr>
      <w:r>
        <w:rPr>
          <w:b/>
          <w:bCs/>
        </w:rPr>
        <w:t xml:space="preserve">4. The suffering and obscurity of Jesus are not problems to be explained away — they are part of the Messianic claim.</w:t>
      </w:r>
      <w:r>
        <w:t xml:space="preserve"> </w:t>
      </w:r>
      <w:r>
        <w:t xml:space="preserve">Egypt, massacre, Nazareth: Matthew does not hide the darkness of Jesus’ early years; he frames it as fulfillment. The Messiah comes through lamentation, through flight, through an obscure village that nobody respects. If you are waiting for God to demonstrate His faithfulness by removing suffering from the story before you trust Him, you have misread the story. The God who called His Son through Egypt and Bethlehem and Nazareth is the same God who is calling you through whatever dark passage you are currently in. The darkness is not evidence that the story has gone wrong.</w:t>
      </w:r>
    </w:p>
    <w:p>
      <w:pPr>
        <w:pStyle w:val="BodyText"/>
      </w:pPr>
      <w:r>
        <w:rPr>
          <w:b/>
          <w:bCs/>
        </w:rPr>
        <w:t xml:space="preserve">5. The Gentile Magi worshiping Jesus is not a footnote — it is the entire point of Israel’s covenant history arriving.</w:t>
      </w:r>
      <w:r>
        <w:t xml:space="preserve"> </w:t>
      </w:r>
      <w:r>
        <w:t xml:space="preserve">The covenant with Abraham (</w:t>
      </w:r>
      <w:r>
        <w:t xml:space="preserve">“in you all the families of the earth shall be blessed”</w:t>
      </w:r>
      <w:r>
        <w:t xml:space="preserve">), the oracles of Isaiah, the vision of the nations streaming to Zion — all of it pointed here: Gentile seekers prostrate before Israel’s King. If you are a Gentile Christian, you are standing in the Magi’s position. You are the fulfillment of a promise God made millennia before you were born. This should produce in you not casual familiarity with the gospel but the kind of astonished, joyful, full-prostration response the Magi modeled — you were always in this story.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 establishes that the Incarnation is not a theological novelty but the culmination of Israel’s entire covenant history — every flight, every exile, every prophetic announcement was load-bearing structure in a building that reaches its apex here. God does not improvise; He executes a plan whose contours were laid in Abraham, narrated in Moses, lamented in Jeremiah, and proclaimed in Isaiah. The chapter also teaches that God’s sovereign purposes are not thwarted by human hostility — Herod’s power and murderous intent cannot stop what God has initiated; the tyrant dies, and the child lives to reign. The two responses in the chapter — worship and violent self-protection — reveal that Jesus’ arrival is not merely an invitation but a crisis point for the human heart, exposing what every person’s trust ultimately rests upon.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2 is the New Testament’s clearest early demonstration of the typological unity of Scripture — the Reformed conviction that the Old and New Testaments are one covenant story with one Mediator at its center. Christ is not merely predicted by the Old Testament; He recapitulates and embodies Israel’s entire history, fulfilling from within what the nation failed to be from within. The chapter also illustrates the total sovereignty of grace in salvation: the Magi are Gentiles, outsiders by every covenant category, who find the King not because they were deserving or even properly guided (they went to Jerusalem, not Bethlehem) — God corrects their course and brings them to the right place. Meanwhile, those with every covenantal advantage — the text, the tradition, the geography — remain unmoved. Salvation belongs to the Lord, and He gives it to whom He will.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has arrived as the King every prophecy pointed to, the Son whom God called through Egypt and suffering and obscurity — and the only question Matthew 2 asks you is which figure you are. The Magi left everything, traveled far, fell on their faces, and opened their treasures. Herod gathered intelligence and plotted murder. The scribes knew the address and stayed home. Which of these is you? Stop being comfortable with your knowledge of where He is. Go. Bow. Open what you have.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Magi into a Christmas pageant.</w:t>
      </w:r>
      <w:r>
        <w:t xml:space="preserve"> </w:t>
      </w:r>
      <w:r>
        <w:t xml:space="preserve">The popular tradition of three kings bearing named gifts has accumulated so many layers of sentimentality that the Magi narrative is preached as warm holiday affirmation rather than confrontation. Matthew’s Magi are not charming figures completing a nativity scene — they are Gentile outsiders whose arrival indicts Israel’s insiders and whose posture of costly prostration challenges every comfortable, unresponsive church attender. Preach the offense, not the charm.</w:t>
      </w:r>
    </w:p>
    <w:p>
      <w:pPr>
        <w:numPr>
          <w:ilvl w:val="0"/>
          <w:numId w:val="1002"/>
        </w:numPr>
      </w:pPr>
      <w:r>
        <w:rPr>
          <w:b/>
          <w:bCs/>
        </w:rPr>
        <w:t xml:space="preserve">Treating the fulfillment citations as a Bible trivia problem.</w:t>
      </w:r>
      <w:r>
        <w:t xml:space="preserve"> </w:t>
      </w:r>
      <w:r>
        <w:t xml:space="preserve">The five fulfillment citations are frequently preached as proof-texts demonstrating that Jesus fulfilled prophecy — and the congregation is left with an apologetics point rather than a theological reality. The purpose of the citations is not to prove Jesus is the Messiah to a skeptical audience; it is to show that the entire story of Israel was always moving toward this moment. Preach the citations as a revelation of the coherence of God’s covenantal purposes, not as a collection of predictions checked off a list.</w:t>
      </w:r>
    </w:p>
    <w:p>
      <w:pPr>
        <w:numPr>
          <w:ilvl w:val="0"/>
          <w:numId w:val="1002"/>
        </w:numPr>
      </w:pPr>
      <w:r>
        <w:rPr>
          <w:b/>
          <w:bCs/>
        </w:rPr>
        <w:t xml:space="preserve">Moralistic use of the Magi:</w:t>
      </w:r>
      <w:r>
        <w:rPr>
          <w:b/>
          <w:bCs/>
        </w:rPr>
        <w:t xml:space="preserve"> </w:t>
      </w:r>
      <w:r>
        <w:rPr>
          <w:b/>
          <w:bCs/>
        </w:rPr>
        <w:t xml:space="preserve">“seek Jesus like the Magi did.”</w:t>
      </w:r>
      <w:r>
        <w:t xml:space="preserve"> </w:t>
      </w:r>
      <w:r>
        <w:t xml:space="preserve">This reduces the narrative to an example to imitate without grounding the application in the gospel. The Magi do not show us how to be more spiritually motivated people; they are the fulfillment of Isaiah’s vision of the nations drawn to Israel’s light. The call to worship that arises from this passage is grounded not in the Magi’s admirable persistence but in who Jesus is — the King before whom all nations were always meant to bow. Ground the application in His identity, not their effort.</w:t>
      </w:r>
    </w:p>
    <w:p>
      <w:pPr>
        <w:numPr>
          <w:ilvl w:val="0"/>
          <w:numId w:val="1002"/>
        </w:numPr>
      </w:pPr>
      <w:r>
        <w:rPr>
          <w:b/>
          <w:bCs/>
        </w:rPr>
        <w:t xml:space="preserve">Missing Herod as a theological figure, not merely a historical villain.</w:t>
      </w:r>
      <w:r>
        <w:t xml:space="preserve"> </w:t>
      </w:r>
      <w:r>
        <w:t xml:space="preserve">Herod is frequently treated as a historical background detail —</w:t>
      </w:r>
      <w:r>
        <w:t xml:space="preserve"> </w:t>
      </w:r>
      <w:r>
        <w:t xml:space="preserve">“the political situation at the time”</w:t>
      </w:r>
      <w:r>
        <w:t xml:space="preserve"> </w:t>
      </w:r>
      <w:r>
        <w:t xml:space="preserve">— rather than as a type of every human heart that encounters true Kingship as a threat. The text gives him substantial space precisely because his response is a live diagnostic for the reader. Preach Herod as a mirror, not merely as a monster.</w:t>
      </w:r>
    </w:p>
    <w:p>
      <w:pPr>
        <w:numPr>
          <w:ilvl w:val="0"/>
          <w:numId w:val="1002"/>
        </w:numPr>
      </w:pPr>
      <w:r>
        <w:rPr>
          <w:b/>
          <w:bCs/>
        </w:rPr>
        <w:t xml:space="preserve">Underplaying the Rachel weeping passage by resolving it too quickly.</w:t>
      </w:r>
      <w:r>
        <w:t xml:space="preserve"> </w:t>
      </w:r>
      <w:r>
        <w:t xml:space="preserve">The instinct to get past the massacre to the resolution (</w:t>
      </w:r>
      <w:r>
        <w:t xml:space="preserve">“but they went to Nazareth!”</w:t>
      </w:r>
      <w:r>
        <w:t xml:space="preserve">) robs the text of its weight. The lamentation of Rachel weeping is meant to land. The grief is real, the children are dead, and Matthew does not immediately resolve it with a positive note. Let the passage breathe before moving to restoration. The gospel does not require suppressing grief — it absorbs and transforms it.</w:t>
      </w:r>
    </w:p>
    <w:p>
      <w:pPr>
        <w:numPr>
          <w:ilvl w:val="0"/>
          <w:numId w:val="1002"/>
        </w:numPr>
      </w:pPr>
      <w:r>
        <w:rPr>
          <w:b/>
          <w:bCs/>
        </w:rPr>
        <w:t xml:space="preserve">Treating the Nazareth settlement as an awkward loose end.</w:t>
      </w:r>
      <w:r>
        <w:t xml:space="preserve"> </w:t>
      </w:r>
      <w:r>
        <w:t xml:space="preserve">Because the Nazarene citation has no clean Old Testament source, preachers often hurry through verse 23 or acknowledge it apologetically. But the point Matthew is making — that the Messiah comes through obscurity, through a despised village, through a stump — is theologically magnificent and should be preached with confidence. The King who comes from nowhere is exactly the King Isaiah announced: a shoot from a stump, not a branch from a flourishing tree. Preach the glory of the obscure Messiah.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2026-07-14T21:07:03Z</dcterms:created>
  <dcterms:modified xsi:type="dcterms:W3CDTF">2026-07-14T21:07:03Z</dcterms:modified>
</cp:coreProperties>
</file>

<file path=docProps/custom.xml><?xml version="1.0" encoding="utf-8"?>
<Properties xmlns="http://schemas.openxmlformats.org/officeDocument/2006/custom-properties" xmlns:vt="http://schemas.openxmlformats.org/officeDocument/2006/docPropsVTypes"/>
</file>